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5C2F" w:rsidRDefault="00675C2F">
      <w:pPr>
        <w:jc w:val="both"/>
      </w:pPr>
    </w:p>
    <w:p w:rsidR="000E3481" w:rsidRDefault="000E3481" w:rsidP="000E3481">
      <w:pPr>
        <w:jc w:val="center"/>
        <w:rPr>
          <w:rFonts w:ascii="Tahoma" w:eastAsia="Tahoma" w:hAnsi="Tahoma" w:cs="Tahoma"/>
          <w:b/>
        </w:rPr>
      </w:pPr>
    </w:p>
    <w:p w:rsidR="00675C2F" w:rsidRDefault="003D33A0" w:rsidP="000E3481">
      <w:pPr>
        <w:jc w:val="center"/>
      </w:pPr>
      <w:bookmarkStart w:id="0" w:name="_GoBack"/>
      <w:r w:rsidRPr="003D33A0">
        <w:rPr>
          <w:rFonts w:ascii="Tahoma" w:eastAsia="Tahoma" w:hAnsi="Tahoma" w:cs="Tahoma"/>
          <w:b/>
        </w:rPr>
        <w:t xml:space="preserve">COFACE </w:t>
      </w:r>
      <w:r w:rsidR="000E3481">
        <w:rPr>
          <w:rFonts w:ascii="Tahoma" w:eastAsia="Tahoma" w:hAnsi="Tahoma" w:cs="Tahoma"/>
          <w:b/>
        </w:rPr>
        <w:t>ANUNCIA EL CUMPLIMIENTO DE SU CAPITAL MÍNIMO PAGADO</w:t>
      </w:r>
    </w:p>
    <w:bookmarkEnd w:id="0"/>
    <w:p w:rsidR="00675C2F" w:rsidRDefault="00675C2F">
      <w:pPr>
        <w:ind w:left="720"/>
        <w:jc w:val="both"/>
        <w:rPr>
          <w:sz w:val="16"/>
          <w:szCs w:val="16"/>
        </w:rPr>
      </w:pPr>
    </w:p>
    <w:p w:rsidR="000E3481" w:rsidRPr="00F627EE" w:rsidRDefault="000E3481">
      <w:pPr>
        <w:ind w:left="720"/>
        <w:jc w:val="both"/>
        <w:rPr>
          <w:sz w:val="16"/>
          <w:szCs w:val="16"/>
        </w:rPr>
      </w:pPr>
    </w:p>
    <w:p w:rsidR="003D33A0" w:rsidRDefault="003D33A0" w:rsidP="003D33A0">
      <w:pPr>
        <w:jc w:val="both"/>
        <w:rPr>
          <w:rFonts w:ascii="Tahoma" w:eastAsia="Tahoma" w:hAnsi="Tahoma" w:cs="Tahoma"/>
          <w:b/>
          <w:sz w:val="20"/>
          <w:szCs w:val="20"/>
        </w:rPr>
      </w:pPr>
    </w:p>
    <w:p w:rsidR="003D33A0" w:rsidRPr="003D33A0" w:rsidRDefault="006552AC" w:rsidP="003D33A0">
      <w:pPr>
        <w:jc w:val="both"/>
        <w:rPr>
          <w:rFonts w:ascii="Tahoma" w:eastAsia="Tahoma" w:hAnsi="Tahoma" w:cs="Tahoma"/>
          <w:sz w:val="20"/>
          <w:szCs w:val="20"/>
        </w:rPr>
      </w:pPr>
      <w:r>
        <w:rPr>
          <w:rFonts w:ascii="Tahoma" w:eastAsia="Tahoma" w:hAnsi="Tahoma" w:cs="Tahoma"/>
          <w:b/>
          <w:sz w:val="20"/>
          <w:szCs w:val="20"/>
        </w:rPr>
        <w:t xml:space="preserve">Quito, </w:t>
      </w:r>
      <w:r w:rsidR="003D33A0">
        <w:rPr>
          <w:rFonts w:ascii="Tahoma" w:eastAsia="Tahoma" w:hAnsi="Tahoma" w:cs="Tahoma"/>
          <w:b/>
          <w:sz w:val="20"/>
          <w:szCs w:val="20"/>
        </w:rPr>
        <w:t>marzo de 2016</w:t>
      </w:r>
      <w:r>
        <w:rPr>
          <w:rFonts w:ascii="Tahoma" w:eastAsia="Tahoma" w:hAnsi="Tahoma" w:cs="Tahoma"/>
          <w:b/>
          <w:sz w:val="20"/>
          <w:szCs w:val="20"/>
        </w:rPr>
        <w:t>.-</w:t>
      </w:r>
      <w:r>
        <w:rPr>
          <w:rFonts w:ascii="Tahoma" w:eastAsia="Tahoma" w:hAnsi="Tahoma" w:cs="Tahoma"/>
          <w:sz w:val="20"/>
          <w:szCs w:val="20"/>
        </w:rPr>
        <w:t xml:space="preserve"> Coface, líder de seguros de crédito en América Latina, </w:t>
      </w:r>
      <w:r w:rsidR="003D33A0">
        <w:rPr>
          <w:rFonts w:ascii="Tahoma" w:eastAsia="Tahoma" w:hAnsi="Tahoma" w:cs="Tahoma"/>
          <w:sz w:val="20"/>
          <w:szCs w:val="20"/>
        </w:rPr>
        <w:t>afirmando su</w:t>
      </w:r>
      <w:r w:rsidR="003D33A0" w:rsidRPr="003D33A0">
        <w:rPr>
          <w:rFonts w:ascii="Tahoma" w:eastAsia="Tahoma" w:hAnsi="Tahoma" w:cs="Tahoma"/>
          <w:sz w:val="20"/>
          <w:szCs w:val="20"/>
        </w:rPr>
        <w:t xml:space="preserve"> compromiso de continuar ofreciendo soluciones de Seguro de Crédito al mercado ecuatoriano  y  dando  cumplimiento  a  lo dispuesto en la cláusula décima sexta del Código  Orgánico   Monetario  y   Financiero,  </w:t>
      </w:r>
      <w:r w:rsidR="003D33A0">
        <w:rPr>
          <w:rFonts w:ascii="Tahoma" w:eastAsia="Tahoma" w:hAnsi="Tahoma" w:cs="Tahoma"/>
          <w:sz w:val="20"/>
          <w:szCs w:val="20"/>
        </w:rPr>
        <w:t>procedió</w:t>
      </w:r>
      <w:r w:rsidR="003D33A0" w:rsidRPr="003D33A0">
        <w:rPr>
          <w:rFonts w:ascii="Tahoma" w:eastAsia="Tahoma" w:hAnsi="Tahoma" w:cs="Tahoma"/>
          <w:sz w:val="20"/>
          <w:szCs w:val="20"/>
        </w:rPr>
        <w:t xml:space="preserve">   </w:t>
      </w:r>
      <w:r w:rsidR="003D33A0">
        <w:rPr>
          <w:rFonts w:ascii="Tahoma" w:eastAsia="Tahoma" w:hAnsi="Tahoma" w:cs="Tahoma"/>
          <w:sz w:val="20"/>
          <w:szCs w:val="20"/>
        </w:rPr>
        <w:t>a</w:t>
      </w:r>
      <w:r w:rsidR="003D33A0" w:rsidRPr="003D33A0">
        <w:rPr>
          <w:rFonts w:ascii="Tahoma" w:eastAsia="Tahoma" w:hAnsi="Tahoma" w:cs="Tahoma"/>
          <w:sz w:val="20"/>
          <w:szCs w:val="20"/>
        </w:rPr>
        <w:t xml:space="preserve">l   incremento  de   </w:t>
      </w:r>
      <w:r w:rsidR="003D33A0">
        <w:rPr>
          <w:rFonts w:ascii="Tahoma" w:eastAsia="Tahoma" w:hAnsi="Tahoma" w:cs="Tahoma"/>
          <w:sz w:val="20"/>
          <w:szCs w:val="20"/>
        </w:rPr>
        <w:t>su</w:t>
      </w:r>
      <w:r w:rsidR="003D33A0" w:rsidRPr="003D33A0">
        <w:rPr>
          <w:rFonts w:ascii="Tahoma" w:eastAsia="Tahoma" w:hAnsi="Tahoma" w:cs="Tahoma"/>
          <w:sz w:val="20"/>
          <w:szCs w:val="20"/>
        </w:rPr>
        <w:t xml:space="preserve">   capital   pagado  a ocho  millones doscientos sesenta  y nueve  41/100 dólares de los Estados Unidos</w:t>
      </w:r>
      <w:r w:rsidR="000E3481">
        <w:rPr>
          <w:rFonts w:ascii="Tahoma" w:eastAsia="Tahoma" w:hAnsi="Tahoma" w:cs="Tahoma"/>
          <w:sz w:val="20"/>
          <w:szCs w:val="20"/>
        </w:rPr>
        <w:t xml:space="preserve"> de América. (USD$8’000.269,41).</w:t>
      </w:r>
    </w:p>
    <w:p w:rsidR="003D33A0" w:rsidRPr="003D33A0" w:rsidRDefault="003D33A0" w:rsidP="003D33A0">
      <w:pPr>
        <w:jc w:val="both"/>
        <w:rPr>
          <w:rFonts w:ascii="Tahoma" w:eastAsia="Tahoma" w:hAnsi="Tahoma" w:cs="Tahoma"/>
          <w:sz w:val="20"/>
          <w:szCs w:val="20"/>
        </w:rPr>
      </w:pPr>
    </w:p>
    <w:p w:rsidR="003D33A0" w:rsidRPr="003D33A0" w:rsidRDefault="003D33A0" w:rsidP="003D33A0">
      <w:pPr>
        <w:jc w:val="both"/>
        <w:rPr>
          <w:rFonts w:ascii="Tahoma" w:eastAsia="Tahoma" w:hAnsi="Tahoma" w:cs="Tahoma"/>
          <w:sz w:val="20"/>
          <w:szCs w:val="20"/>
        </w:rPr>
      </w:pPr>
      <w:r w:rsidRPr="003D33A0">
        <w:rPr>
          <w:rFonts w:ascii="Tahoma" w:eastAsia="Tahoma" w:hAnsi="Tahoma" w:cs="Tahoma"/>
          <w:sz w:val="20"/>
          <w:szCs w:val="20"/>
        </w:rPr>
        <w:t>Lo que ha sido debidamente aprobado por la Superintendencia de Compañías, Valores y Seguros en la Resolución SCVS-IRQ-D</w:t>
      </w:r>
      <w:r>
        <w:rPr>
          <w:rFonts w:ascii="Tahoma" w:eastAsia="Tahoma" w:hAnsi="Tahoma" w:cs="Tahoma"/>
          <w:sz w:val="20"/>
          <w:szCs w:val="20"/>
        </w:rPr>
        <w:t>RSP-SNR-2016-0548  del  8  de  m</w:t>
      </w:r>
      <w:r w:rsidRPr="003D33A0">
        <w:rPr>
          <w:rFonts w:ascii="Tahoma" w:eastAsia="Tahoma" w:hAnsi="Tahoma" w:cs="Tahoma"/>
          <w:sz w:val="20"/>
          <w:szCs w:val="20"/>
        </w:rPr>
        <w:t>arzo de 2016 e inscrito en el Registro Mercantil de Quito.</w:t>
      </w:r>
    </w:p>
    <w:p w:rsidR="003D33A0" w:rsidRPr="003D33A0" w:rsidRDefault="003D33A0" w:rsidP="003D33A0">
      <w:pPr>
        <w:jc w:val="both"/>
        <w:rPr>
          <w:rFonts w:ascii="Tahoma" w:eastAsia="Tahoma" w:hAnsi="Tahoma" w:cs="Tahoma"/>
          <w:sz w:val="20"/>
          <w:szCs w:val="20"/>
        </w:rPr>
      </w:pPr>
    </w:p>
    <w:p w:rsidR="00675C2F" w:rsidRDefault="003D33A0" w:rsidP="003D33A0">
      <w:pPr>
        <w:jc w:val="both"/>
      </w:pPr>
      <w:r w:rsidRPr="003D33A0">
        <w:rPr>
          <w:rFonts w:ascii="Tahoma" w:eastAsia="Tahoma" w:hAnsi="Tahoma" w:cs="Tahoma"/>
          <w:i/>
          <w:sz w:val="20"/>
          <w:szCs w:val="20"/>
        </w:rPr>
        <w:t>“Esta  acción  demuestra  la confianza que el Grupo Coface tiene en el país y nos compromete a mantenernos como los líderes del ramo en el mercado nacional”,</w:t>
      </w:r>
      <w:r>
        <w:rPr>
          <w:rFonts w:ascii="Tahoma" w:eastAsia="Tahoma" w:hAnsi="Tahoma" w:cs="Tahoma"/>
          <w:sz w:val="20"/>
          <w:szCs w:val="20"/>
        </w:rPr>
        <w:t xml:space="preserve"> aseguró Pedro Sánchez, Gerente General de Coface Ecuador.</w:t>
      </w:r>
    </w:p>
    <w:p w:rsidR="00675C2F" w:rsidRDefault="00675C2F"/>
    <w:p w:rsidR="00857549" w:rsidRDefault="00857549">
      <w:pPr>
        <w:widowControl w:val="0"/>
        <w:rPr>
          <w:rFonts w:ascii="Arial" w:eastAsia="Arial" w:hAnsi="Arial" w:cs="Arial"/>
          <w:b/>
          <w:sz w:val="18"/>
          <w:szCs w:val="18"/>
          <w:u w:val="single"/>
        </w:rPr>
      </w:pPr>
    </w:p>
    <w:p w:rsidR="00675C2F" w:rsidRDefault="006552AC">
      <w:pPr>
        <w:widowControl w:val="0"/>
      </w:pPr>
      <w:r>
        <w:rPr>
          <w:rFonts w:ascii="Arial" w:eastAsia="Arial" w:hAnsi="Arial" w:cs="Arial"/>
          <w:b/>
          <w:sz w:val="18"/>
          <w:szCs w:val="18"/>
          <w:u w:val="single"/>
        </w:rPr>
        <w:t>SOBRE COFACE</w:t>
      </w:r>
    </w:p>
    <w:p w:rsidR="00675C2F" w:rsidRDefault="00675C2F">
      <w:pPr>
        <w:widowControl w:val="0"/>
      </w:pPr>
    </w:p>
    <w:p w:rsidR="00675C2F" w:rsidRDefault="006552AC">
      <w:pPr>
        <w:spacing w:line="276" w:lineRule="auto"/>
        <w:jc w:val="both"/>
      </w:pPr>
      <w:r>
        <w:rPr>
          <w:rFonts w:ascii="Arial" w:eastAsia="Arial" w:hAnsi="Arial" w:cs="Arial"/>
          <w:sz w:val="18"/>
          <w:szCs w:val="18"/>
        </w:rPr>
        <w:t>El Grupo Coface, líder mundial en seguro de crédito, ofrece a empresas de todo el mundo soluciones para protegerlas contra el riesgo de impago de sus clientes, tanto en el mercado nacional como en exportación. En 2014, el Grupo, apoyado por sus 4.440 colaboradores, obtuvo una cifra de negocios consolidada de 1.441 millones de euros. Presente directa o indirectamente en 98 países, asegura transacciones comerciales de 37.000 empresas en más de 200 países. Cada trimestre, Coface publica sus evaluaciones de riesgo país para 160 países, basadas en su conocimiento único del comportamiento de pago de las empresas y la experiencia de sus 350 analistas de riesgos, situados cerca de nuestros clientes y sus deudores.</w:t>
      </w:r>
    </w:p>
    <w:p w:rsidR="00857549" w:rsidRDefault="00857549">
      <w:pPr>
        <w:spacing w:line="276" w:lineRule="auto"/>
        <w:jc w:val="both"/>
      </w:pPr>
    </w:p>
    <w:p w:rsidR="00675C2F" w:rsidRDefault="006552AC">
      <w:pPr>
        <w:spacing w:line="276" w:lineRule="auto"/>
        <w:jc w:val="both"/>
      </w:pPr>
      <w:r>
        <w:rPr>
          <w:rFonts w:ascii="Arial" w:eastAsia="Arial" w:hAnsi="Arial" w:cs="Arial"/>
          <w:sz w:val="18"/>
          <w:szCs w:val="18"/>
        </w:rPr>
        <w:t xml:space="preserve">Para mayor información de la compañía visite: www.coface.com  y en Ecuador </w:t>
      </w:r>
      <w:hyperlink r:id="rId8">
        <w:r>
          <w:rPr>
            <w:rFonts w:ascii="Arial" w:eastAsia="Arial" w:hAnsi="Arial" w:cs="Arial"/>
            <w:color w:val="0000FF"/>
            <w:sz w:val="18"/>
            <w:szCs w:val="18"/>
            <w:u w:val="single"/>
          </w:rPr>
          <w:t>www.coface.com.ec</w:t>
        </w:r>
      </w:hyperlink>
      <w:r>
        <w:rPr>
          <w:rFonts w:ascii="Arial" w:eastAsia="Arial" w:hAnsi="Arial" w:cs="Arial"/>
          <w:sz w:val="18"/>
          <w:szCs w:val="18"/>
        </w:rPr>
        <w:t xml:space="preserve"> </w:t>
      </w:r>
    </w:p>
    <w:p w:rsidR="00675C2F" w:rsidRDefault="00675C2F"/>
    <w:p w:rsidR="00675C2F" w:rsidRDefault="006552AC">
      <w:pPr>
        <w:jc w:val="both"/>
      </w:pPr>
      <w:r>
        <w:t> </w:t>
      </w:r>
      <w:r>
        <w:rPr>
          <w:noProof/>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5676900" cy="12700"/>
                <wp:effectExtent l="0" t="0" r="0" b="0"/>
                <wp:wrapNone/>
                <wp:docPr id="2" name="2 Conector recto de flecha"/>
                <wp:cNvGraphicFramePr/>
                <a:graphic xmlns:a="http://schemas.openxmlformats.org/drawingml/2006/main">
                  <a:graphicData uri="http://schemas.microsoft.com/office/word/2010/wordprocessingShape">
                    <wps:wsp>
                      <wps:cNvCnPr/>
                      <wps:spPr>
                        <a:xfrm>
                          <a:off x="2503596" y="3780000"/>
                          <a:ext cx="5684807"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2 Conector recto de flecha" o:spid="_x0000_s1026" type="#_x0000_t32" style="position:absolute;margin-left:0;margin-top:0;width:447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" o:allowincell="f" strokecolor="black [3200]">
                <w10:wrap anchorx="margin"/>
              </v:shape>
            </w:pict>
          </mc:Fallback>
        </mc:AlternateContent>
      </w:r>
    </w:p>
    <w:p w:rsidR="00675C2F" w:rsidRDefault="006552AC">
      <w:pPr>
        <w:jc w:val="both"/>
      </w:pPr>
      <w:r>
        <w:rPr>
          <w:rFonts w:ascii="Tahoma" w:eastAsia="Tahoma" w:hAnsi="Tahoma" w:cs="Tahoma"/>
          <w:i/>
          <w:color w:val="5F5F5F"/>
          <w:sz w:val="18"/>
          <w:szCs w:val="18"/>
        </w:rPr>
        <w:t>Para mayor información por favor comuníquese con:</w:t>
      </w:r>
    </w:p>
    <w:p w:rsidR="00675C2F" w:rsidRDefault="006552AC">
      <w:pPr>
        <w:jc w:val="both"/>
      </w:pPr>
      <w:r>
        <w:rPr>
          <w:rFonts w:ascii="Tahoma" w:eastAsia="Tahoma" w:hAnsi="Tahoma" w:cs="Tahoma"/>
          <w:i/>
          <w:sz w:val="18"/>
          <w:szCs w:val="18"/>
        </w:rPr>
        <w:t>Gabriela Escalante / Cecibel Aguilar</w:t>
      </w:r>
    </w:p>
    <w:p w:rsidR="00675C2F" w:rsidRDefault="00717E0A">
      <w:pPr>
        <w:jc w:val="both"/>
      </w:pPr>
      <w:hyperlink r:id="rId9">
        <w:r w:rsidR="006552AC">
          <w:rPr>
            <w:rFonts w:ascii="Tahoma" w:eastAsia="Tahoma" w:hAnsi="Tahoma" w:cs="Tahoma"/>
            <w:i/>
            <w:color w:val="1155CC"/>
            <w:sz w:val="18"/>
            <w:szCs w:val="18"/>
            <w:u w:val="single"/>
          </w:rPr>
          <w:t>gescalante@taktikee.com.ec</w:t>
        </w:r>
      </w:hyperlink>
      <w:r w:rsidR="006552AC">
        <w:rPr>
          <w:rFonts w:ascii="Tahoma" w:eastAsia="Tahoma" w:hAnsi="Tahoma" w:cs="Tahoma"/>
          <w:i/>
          <w:sz w:val="18"/>
          <w:szCs w:val="18"/>
        </w:rPr>
        <w:t xml:space="preserve"> / </w:t>
      </w:r>
      <w:hyperlink r:id="rId10">
        <w:r w:rsidR="006552AC">
          <w:rPr>
            <w:rFonts w:ascii="Tahoma" w:eastAsia="Tahoma" w:hAnsi="Tahoma" w:cs="Tahoma"/>
            <w:i/>
            <w:color w:val="1155CC"/>
            <w:sz w:val="18"/>
            <w:szCs w:val="18"/>
            <w:u w:val="single"/>
          </w:rPr>
          <w:t>caguilar@taktikee.com.ec</w:t>
        </w:r>
      </w:hyperlink>
      <w:r w:rsidR="006552AC">
        <w:rPr>
          <w:rFonts w:ascii="Tahoma" w:eastAsia="Tahoma" w:hAnsi="Tahoma" w:cs="Tahoma"/>
          <w:i/>
          <w:sz w:val="18"/>
          <w:szCs w:val="18"/>
        </w:rPr>
        <w:t xml:space="preserve"> </w:t>
      </w:r>
    </w:p>
    <w:p w:rsidR="00675C2F" w:rsidRDefault="006552AC">
      <w:pPr>
        <w:jc w:val="both"/>
      </w:pPr>
      <w:r>
        <w:rPr>
          <w:rFonts w:ascii="Tahoma" w:eastAsia="Tahoma" w:hAnsi="Tahoma" w:cs="Tahoma"/>
          <w:i/>
          <w:sz w:val="18"/>
          <w:szCs w:val="18"/>
        </w:rPr>
        <w:t>Telf.: 6002006 ext. 20</w:t>
      </w:r>
    </w:p>
    <w:p w:rsidR="00675C2F" w:rsidRDefault="006552AC">
      <w:pPr>
        <w:jc w:val="both"/>
      </w:pPr>
      <w:r>
        <w:rPr>
          <w:rFonts w:ascii="Tahoma" w:eastAsia="Tahoma" w:hAnsi="Tahoma" w:cs="Tahoma"/>
          <w:i/>
          <w:sz w:val="18"/>
          <w:szCs w:val="18"/>
        </w:rPr>
        <w:t>Taktikee Consultores de Comunicación</w:t>
      </w:r>
    </w:p>
    <w:p w:rsidR="00675C2F" w:rsidRDefault="00675C2F">
      <w:pPr>
        <w:jc w:val="both"/>
      </w:pPr>
    </w:p>
    <w:sectPr w:rsidR="00675C2F" w:rsidSect="00857549">
      <w:headerReference w:type="default" r:id="rId11"/>
      <w:pgSz w:w="11900" w:h="16840"/>
      <w:pgMar w:top="2249" w:right="2119" w:bottom="1418" w:left="1418" w:header="14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E0A" w:rsidRDefault="00717E0A">
      <w:r>
        <w:separator/>
      </w:r>
    </w:p>
  </w:endnote>
  <w:endnote w:type="continuationSeparator" w:id="0">
    <w:p w:rsidR="00717E0A" w:rsidRDefault="0071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E0A" w:rsidRDefault="00717E0A">
      <w:r>
        <w:separator/>
      </w:r>
    </w:p>
  </w:footnote>
  <w:footnote w:type="continuationSeparator" w:id="0">
    <w:p w:rsidR="00717E0A" w:rsidRDefault="00717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2F" w:rsidRDefault="006552AC">
    <w:pPr>
      <w:tabs>
        <w:tab w:val="left" w:pos="3160"/>
      </w:tabs>
      <w:spacing w:before="568"/>
    </w:pPr>
    <w:r>
      <w:rPr>
        <w:noProof/>
      </w:rPr>
      <w:drawing>
        <wp:inline distT="0" distB="0" distL="114935" distR="114935" wp14:anchorId="28000C9B" wp14:editId="24F064C3">
          <wp:extent cx="3019425" cy="7903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30528" t="-1088" r="29648" b="55436"/>
                  <a:stretch>
                    <a:fillRect/>
                  </a:stretch>
                </pic:blipFill>
                <pic:spPr>
                  <a:xfrm>
                    <a:off x="0" y="0"/>
                    <a:ext cx="3019425" cy="790370"/>
                  </a:xfrm>
                  <a:prstGeom prst="rect">
                    <a:avLst/>
                  </a:prstGeom>
                  <a:ln/>
                </pic:spPr>
              </pic:pic>
            </a:graphicData>
          </a:graphic>
        </wp:inline>
      </w:drawing>
    </w:r>
    <w:r>
      <w:rPr>
        <w:rFonts w:ascii="Tahoma" w:eastAsia="Tahoma" w:hAnsi="Tahoma" w:cs="Tahoma"/>
        <w:b/>
        <w:smallCaps/>
        <w:color w:val="A50021"/>
        <w:sz w:val="36"/>
        <w:szCs w:val="36"/>
      </w:rPr>
      <w:tab/>
    </w:r>
    <w:r>
      <w:rPr>
        <w:rFonts w:ascii="Tahoma" w:eastAsia="Tahoma" w:hAnsi="Tahoma" w:cs="Tahoma"/>
        <w:b/>
        <w:smallCaps/>
        <w:color w:val="A50021"/>
        <w:sz w:val="36"/>
        <w:szCs w:val="36"/>
      </w:rPr>
      <w:tab/>
    </w:r>
    <w:r>
      <w:rPr>
        <w:rFonts w:ascii="Tahoma" w:eastAsia="Tahoma" w:hAnsi="Tahoma" w:cs="Tahoma"/>
        <w:b/>
        <w:smallCaps/>
        <w:color w:val="A50021"/>
        <w:sz w:val="36"/>
        <w:szCs w:val="36"/>
      </w:rPr>
      <w:tab/>
    </w:r>
  </w:p>
  <w:p w:rsidR="00675C2F" w:rsidRDefault="00675C2F">
    <w:pPr>
      <w:tabs>
        <w:tab w:val="center" w:pos="4419"/>
        <w:tab w:val="right"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1F0D"/>
    <w:multiLevelType w:val="multilevel"/>
    <w:tmpl w:val="D92E61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75C2F"/>
    <w:rsid w:val="000E3481"/>
    <w:rsid w:val="003D33A0"/>
    <w:rsid w:val="00605F54"/>
    <w:rsid w:val="00626AE2"/>
    <w:rsid w:val="006552AC"/>
    <w:rsid w:val="00675C2F"/>
    <w:rsid w:val="00717E0A"/>
    <w:rsid w:val="00735D3C"/>
    <w:rsid w:val="00857549"/>
    <w:rsid w:val="00962A82"/>
    <w:rsid w:val="00C84BDB"/>
    <w:rsid w:val="00E15E05"/>
    <w:rsid w:val="00F627E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57549"/>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549"/>
    <w:rPr>
      <w:rFonts w:ascii="Tahoma" w:hAnsi="Tahoma" w:cs="Tahoma"/>
      <w:sz w:val="16"/>
      <w:szCs w:val="16"/>
    </w:rPr>
  </w:style>
  <w:style w:type="paragraph" w:styleId="Encabezado">
    <w:name w:val="header"/>
    <w:basedOn w:val="Normal"/>
    <w:link w:val="EncabezadoCar"/>
    <w:uiPriority w:val="99"/>
    <w:unhideWhenUsed/>
    <w:rsid w:val="00857549"/>
    <w:pPr>
      <w:tabs>
        <w:tab w:val="center" w:pos="4419"/>
        <w:tab w:val="right" w:pos="8838"/>
      </w:tabs>
    </w:pPr>
  </w:style>
  <w:style w:type="character" w:customStyle="1" w:styleId="EncabezadoCar">
    <w:name w:val="Encabezado Car"/>
    <w:basedOn w:val="Fuentedeprrafopredeter"/>
    <w:link w:val="Encabezado"/>
    <w:uiPriority w:val="99"/>
    <w:rsid w:val="00857549"/>
  </w:style>
  <w:style w:type="paragraph" w:styleId="Piedepgina">
    <w:name w:val="footer"/>
    <w:basedOn w:val="Normal"/>
    <w:link w:val="PiedepginaCar"/>
    <w:uiPriority w:val="99"/>
    <w:unhideWhenUsed/>
    <w:rsid w:val="00857549"/>
    <w:pPr>
      <w:tabs>
        <w:tab w:val="center" w:pos="4419"/>
        <w:tab w:val="right" w:pos="8838"/>
      </w:tabs>
    </w:pPr>
  </w:style>
  <w:style w:type="character" w:customStyle="1" w:styleId="PiedepginaCar">
    <w:name w:val="Pie de página Car"/>
    <w:basedOn w:val="Fuentedeprrafopredeter"/>
    <w:link w:val="Piedepgina"/>
    <w:uiPriority w:val="99"/>
    <w:rsid w:val="00857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57549"/>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549"/>
    <w:rPr>
      <w:rFonts w:ascii="Tahoma" w:hAnsi="Tahoma" w:cs="Tahoma"/>
      <w:sz w:val="16"/>
      <w:szCs w:val="16"/>
    </w:rPr>
  </w:style>
  <w:style w:type="paragraph" w:styleId="Encabezado">
    <w:name w:val="header"/>
    <w:basedOn w:val="Normal"/>
    <w:link w:val="EncabezadoCar"/>
    <w:uiPriority w:val="99"/>
    <w:unhideWhenUsed/>
    <w:rsid w:val="00857549"/>
    <w:pPr>
      <w:tabs>
        <w:tab w:val="center" w:pos="4419"/>
        <w:tab w:val="right" w:pos="8838"/>
      </w:tabs>
    </w:pPr>
  </w:style>
  <w:style w:type="character" w:customStyle="1" w:styleId="EncabezadoCar">
    <w:name w:val="Encabezado Car"/>
    <w:basedOn w:val="Fuentedeprrafopredeter"/>
    <w:link w:val="Encabezado"/>
    <w:uiPriority w:val="99"/>
    <w:rsid w:val="00857549"/>
  </w:style>
  <w:style w:type="paragraph" w:styleId="Piedepgina">
    <w:name w:val="footer"/>
    <w:basedOn w:val="Normal"/>
    <w:link w:val="PiedepginaCar"/>
    <w:uiPriority w:val="99"/>
    <w:unhideWhenUsed/>
    <w:rsid w:val="00857549"/>
    <w:pPr>
      <w:tabs>
        <w:tab w:val="center" w:pos="4419"/>
        <w:tab w:val="right" w:pos="8838"/>
      </w:tabs>
    </w:pPr>
  </w:style>
  <w:style w:type="character" w:customStyle="1" w:styleId="PiedepginaCar">
    <w:name w:val="Pie de página Car"/>
    <w:basedOn w:val="Fuentedeprrafopredeter"/>
    <w:link w:val="Piedepgina"/>
    <w:uiPriority w:val="99"/>
    <w:rsid w:val="0085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face.com.e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guilar@taktikee.com.ec" TargetMode="External"/><Relationship Id="rId4" Type="http://schemas.openxmlformats.org/officeDocument/2006/relationships/settings" Target="settings.xml"/><Relationship Id="rId9" Type="http://schemas.openxmlformats.org/officeDocument/2006/relationships/hyperlink" Target="mailto:gescalante@taktikee.com.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1816</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COFACE</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Ejecutivo7</dc:creator>
  <cp:lastModifiedBy>CHIRIBOGA Maria</cp:lastModifiedBy>
  <cp:revision>2</cp:revision>
  <dcterms:created xsi:type="dcterms:W3CDTF">2016-03-17T16:50:00Z</dcterms:created>
  <dcterms:modified xsi:type="dcterms:W3CDTF">2016-03-17T16:50:00Z</dcterms:modified>
</cp:coreProperties>
</file>